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职工食堂厨房服务采购询价的公告</w:t>
      </w:r>
    </w:p>
    <w:p>
      <w:pPr>
        <w:rPr>
          <w:rFonts w:ascii="仿宋_GB2312" w:eastAsia="仿宋_GB2312"/>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规范</w:t>
      </w:r>
      <w:r>
        <w:rPr>
          <w:rFonts w:hint="default" w:ascii="Times New Roman" w:hAnsi="Times New Roman" w:eastAsia="方正仿宋_GBK" w:cs="Times New Roman"/>
          <w:sz w:val="32"/>
          <w:szCs w:val="32"/>
        </w:rPr>
        <w:t>公司职工食堂</w:t>
      </w:r>
      <w:r>
        <w:rPr>
          <w:rFonts w:hint="default" w:ascii="Times New Roman" w:hAnsi="Times New Roman" w:eastAsia="方正仿宋_GBK" w:cs="Times New Roman"/>
          <w:sz w:val="32"/>
          <w:szCs w:val="32"/>
          <w:lang w:eastAsia="zh-CN"/>
        </w:rPr>
        <w:t>厨房服务</w:t>
      </w:r>
      <w:r>
        <w:rPr>
          <w:rFonts w:hint="default" w:ascii="Times New Roman" w:hAnsi="Times New Roman" w:eastAsia="方正仿宋_GBK" w:cs="Times New Roman"/>
          <w:sz w:val="32"/>
          <w:szCs w:val="32"/>
        </w:rPr>
        <w:t>采购</w:t>
      </w:r>
      <w:r>
        <w:rPr>
          <w:rFonts w:hint="default" w:ascii="Times New Roman" w:hAnsi="Times New Roman" w:eastAsia="方正仿宋_GBK" w:cs="Times New Roman"/>
          <w:kern w:val="2"/>
          <w:sz w:val="32"/>
          <w:szCs w:val="32"/>
          <w:lang w:val="en-US" w:eastAsia="zh-CN" w:bidi="ar-SA"/>
        </w:rPr>
        <w:t>，我司拟确定职工食堂厨房服务供应商，现公开征询重庆数智产业园建设实业有限公司职工食堂厨房服务采购费用。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Style w:val="14"/>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用餐人数: 约130人。</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kern w:val="2"/>
          <w:sz w:val="32"/>
          <w:szCs w:val="32"/>
          <w:lang w:val="en-US" w:eastAsia="zh-CN" w:bidi="ar-SA"/>
        </w:rPr>
        <w:t>服务时间：原则上为工作日早、午餐</w:t>
      </w:r>
      <w:r>
        <w:rPr>
          <w:rFonts w:hint="default" w:ascii="Times New Roman" w:hAnsi="Times New Roman" w:eastAsia="仿宋" w:cs="Times New Roman"/>
          <w:bCs/>
          <w:color w:val="000000" w:themeColor="text1"/>
          <w:sz w:val="32"/>
          <w:szCs w:val="32"/>
          <w:lang w:eastAsia="zh-CN"/>
          <w14:textFill>
            <w14:solidFill>
              <w14:schemeClr w14:val="tx1"/>
            </w14:solidFill>
          </w14:textFill>
        </w:rPr>
        <w:t>。</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Cs/>
          <w:color w:val="000000" w:themeColor="text1"/>
          <w:sz w:val="32"/>
          <w:szCs w:val="32"/>
          <w:lang w:eastAsia="zh-CN"/>
          <w14:textFill>
            <w14:solidFill>
              <w14:schemeClr w14:val="tx1"/>
            </w14:solidFill>
          </w14:textFill>
        </w:rPr>
        <w:t>服务内容：由报价方</w:t>
      </w:r>
      <w:r>
        <w:rPr>
          <w:rFonts w:hint="default" w:ascii="Times New Roman" w:hAnsi="Times New Roman" w:eastAsia="方正仿宋_GBK" w:cs="Times New Roman"/>
          <w:sz w:val="32"/>
          <w:szCs w:val="32"/>
        </w:rPr>
        <w:t>安排相关服务人员</w:t>
      </w:r>
      <w:r>
        <w:rPr>
          <w:rFonts w:hint="default" w:ascii="Times New Roman" w:hAnsi="Times New Roman" w:eastAsia="方正仿宋_GBK" w:cs="Times New Roman"/>
          <w:kern w:val="2"/>
          <w:sz w:val="32"/>
          <w:szCs w:val="32"/>
          <w:lang w:val="en-US" w:eastAsia="zh-CN" w:bidi="ar-SA"/>
        </w:rPr>
        <w:t>为公司</w:t>
      </w:r>
      <w:r>
        <w:rPr>
          <w:rFonts w:hint="default" w:ascii="Times New Roman" w:hAnsi="Times New Roman" w:eastAsia="方正仿宋_GBK" w:cs="Times New Roman"/>
          <w:sz w:val="32"/>
          <w:szCs w:val="32"/>
        </w:rPr>
        <w:t>食堂厨房提供</w:t>
      </w:r>
      <w:r>
        <w:rPr>
          <w:rFonts w:hint="default" w:ascii="Times New Roman" w:hAnsi="Times New Roman" w:eastAsia="方正仿宋_GBK" w:cs="Times New Roman"/>
          <w:sz w:val="32"/>
          <w:szCs w:val="32"/>
          <w:lang w:eastAsia="zh-CN"/>
        </w:rPr>
        <w:t>食材加工</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提供服务人员的具体工作及分工由</w:t>
      </w:r>
      <w:r>
        <w:rPr>
          <w:rFonts w:hint="default" w:ascii="Times New Roman" w:hAnsi="Times New Roman" w:eastAsia="方正仿宋_GBK" w:cs="Times New Roman"/>
          <w:sz w:val="32"/>
          <w:szCs w:val="32"/>
          <w:lang w:eastAsia="zh-CN"/>
        </w:rPr>
        <w:t>报价方</w:t>
      </w:r>
      <w:r>
        <w:rPr>
          <w:rFonts w:hint="default" w:ascii="Times New Roman" w:hAnsi="Times New Roman" w:eastAsia="方正仿宋_GBK" w:cs="Times New Roman"/>
          <w:sz w:val="32"/>
          <w:szCs w:val="32"/>
        </w:rPr>
        <w:t>决定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原则上</w:t>
      </w:r>
      <w:r>
        <w:rPr>
          <w:rFonts w:hint="default" w:ascii="Times New Roman" w:hAnsi="Times New Roman" w:eastAsia="方正仿宋_GBK" w:cs="Times New Roman"/>
          <w:sz w:val="32"/>
          <w:szCs w:val="32"/>
          <w:lang w:eastAsia="zh-CN"/>
        </w:rPr>
        <w:t>服务时间</w:t>
      </w:r>
      <w:r>
        <w:rPr>
          <w:rFonts w:hint="default" w:ascii="Times New Roman" w:hAnsi="Times New Roman" w:eastAsia="方正仿宋_GBK" w:cs="Times New Roman"/>
          <w:sz w:val="32"/>
          <w:szCs w:val="32"/>
        </w:rPr>
        <w:t>为工作日</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早餐、午餐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如遇特殊工作需要，必须按</w:t>
      </w:r>
      <w:r>
        <w:rPr>
          <w:rFonts w:hint="default" w:ascii="Times New Roman" w:hAnsi="Times New Roman" w:eastAsia="方正仿宋_GBK" w:cs="Times New Roman"/>
          <w:sz w:val="32"/>
          <w:szCs w:val="32"/>
          <w:lang w:eastAsia="zh-CN"/>
        </w:rPr>
        <w:t>我司</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color w:val="000000" w:themeColor="text1"/>
          <w:sz w:val="32"/>
          <w:szCs w:val="32"/>
          <w14:textFill>
            <w14:solidFill>
              <w14:schemeClr w14:val="tx1"/>
            </w14:solidFill>
          </w14:textFill>
        </w:rPr>
        <w:t>求的时间提供相应的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食材加工</w:t>
      </w:r>
      <w:r>
        <w:rPr>
          <w:rFonts w:hint="default" w:ascii="Times New Roman" w:hAnsi="Times New Roman" w:eastAsia="方正仿宋_GBK" w:cs="Times New Roman"/>
          <w:color w:val="000000" w:themeColor="text1"/>
          <w:sz w:val="32"/>
          <w:szCs w:val="32"/>
          <w14:textFill>
            <w14:solidFill>
              <w14:schemeClr w14:val="tx1"/>
            </w14:solidFill>
          </w14:textFill>
        </w:rPr>
        <w:t>服务。</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采购期间：原则上为</w:t>
      </w:r>
      <w:r>
        <w:rPr>
          <w:rFonts w:hint="default" w:ascii="Times New Roman" w:hAnsi="Times New Roman" w:eastAsia="方正仿宋_GBK" w:cs="Times New Roman"/>
          <w:kern w:val="2"/>
          <w:sz w:val="32"/>
          <w:szCs w:val="32"/>
          <w:lang w:val="en-US" w:eastAsia="zh-CN" w:bidi="ar-SA"/>
        </w:rPr>
        <w:t>2024</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kern w:val="2"/>
          <w:sz w:val="32"/>
          <w:szCs w:val="32"/>
          <w:lang w:val="en-US" w:eastAsia="zh-CN" w:bidi="ar-SA"/>
        </w:rPr>
        <w:t>14</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kern w:val="2"/>
          <w:sz w:val="32"/>
          <w:szCs w:val="32"/>
          <w:lang w:val="en-US" w:eastAsia="zh-CN" w:bidi="ar-SA"/>
        </w:rPr>
        <w:t>2025</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kern w:val="2"/>
          <w:sz w:val="32"/>
          <w:szCs w:val="32"/>
          <w:lang w:val="en-US" w:eastAsia="zh-CN" w:bidi="ar-SA"/>
        </w:rPr>
        <w:t>13</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日；服务期间内，采购方因公司发展需要，存在解除合同的可能。</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服务地点：重庆市巴南区界石镇富城路88号。</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4"/>
          <w:rFonts w:hint="default" w:ascii="Times New Roman" w:hAnsi="Times New Roman" w:eastAsia="方正黑体_GBK" w:cs="Times New Roman"/>
          <w:b w:val="0"/>
          <w:bCs/>
          <w:i w:val="0"/>
          <w:caps w:val="0"/>
          <w:color w:val="000000"/>
          <w:spacing w:val="0"/>
          <w:sz w:val="32"/>
          <w:szCs w:val="32"/>
          <w:shd w:val="clear" w:color="auto" w:fill="FFFFFF"/>
        </w:rPr>
      </w:pPr>
      <w:r>
        <w:rPr>
          <w:rStyle w:val="14"/>
          <w:rFonts w:hint="default" w:ascii="Times New Roman" w:hAnsi="Times New Roman" w:eastAsia="方正黑体_GBK" w:cs="Times New Roman"/>
          <w:b w:val="0"/>
          <w:bCs/>
          <w:i w:val="0"/>
          <w:caps w:val="0"/>
          <w:color w:val="000000"/>
          <w:spacing w:val="0"/>
          <w:sz w:val="32"/>
          <w:szCs w:val="32"/>
          <w:shd w:val="clear" w:color="auto" w:fill="FFFFFF"/>
        </w:rPr>
        <w:t>报价内容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报价单位实施包干服务费用制（包含但不限于用工成本、税费、合理利润等），服务人员由报价单位进行管理、工资发放、社保缴纳等，其服务人员的劳动关系均与采购方无关。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所有响应单位请在2024年 4月25日下午6 :00前将报价书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（详见附件）、营业执照盖章后密封送至重庆数智产业园标准厂房公寓-重庆南投商业管理有限公司。</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4"/>
          <w:rFonts w:hint="default" w:ascii="Times New Roman" w:hAnsi="Times New Roman" w:eastAsia="方正黑体_GBK" w:cs="Times New Roman"/>
          <w:b w:val="0"/>
          <w:bCs/>
          <w:i w:val="0"/>
          <w:caps w:val="0"/>
          <w:color w:val="000000"/>
          <w:spacing w:val="0"/>
          <w:sz w:val="32"/>
          <w:szCs w:val="32"/>
          <w:shd w:val="clear" w:color="auto" w:fill="FFFFFF"/>
          <w:lang w:val="en-US" w:eastAsia="zh-CN"/>
        </w:rPr>
      </w:pPr>
      <w:r>
        <w:rPr>
          <w:rStyle w:val="14"/>
          <w:rFonts w:hint="default" w:ascii="Times New Roman" w:hAnsi="Times New Roman" w:eastAsia="方正黑体_GBK" w:cs="Times New Roman"/>
          <w:b w:val="0"/>
          <w:bCs/>
          <w:i w:val="0"/>
          <w:caps w:val="0"/>
          <w:color w:val="000000"/>
          <w:spacing w:val="0"/>
          <w:sz w:val="32"/>
          <w:szCs w:val="32"/>
          <w:shd w:val="clear" w:color="auto" w:fill="FFFFFF"/>
          <w:lang w:val="en-US" w:eastAsia="zh-CN"/>
        </w:rPr>
        <w:t>其他要求</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在保证食堂餐食正常供应的情况下</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报价单位根据具体工作情况安排人员休息、请假等相关事宜。</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采购方指定工作人员负责对服务质量进行监督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采购方认为服务人员不符合要求的，应无条件更换。</w:t>
      </w:r>
      <w:r>
        <w:rPr>
          <w:rFonts w:hint="default" w:ascii="Times New Roman" w:hAnsi="Times New Roman" w:eastAsia="方正仿宋_GBK" w:cs="Times New Roman"/>
          <w:sz w:val="32"/>
          <w:szCs w:val="32"/>
        </w:rPr>
        <w:t>服务人员需持健康证上岗，健康证复印件</w:t>
      </w:r>
      <w:r>
        <w:rPr>
          <w:rFonts w:hint="default" w:ascii="Times New Roman" w:hAnsi="Times New Roman" w:eastAsia="方正仿宋_GBK" w:cs="Times New Roman"/>
          <w:sz w:val="32"/>
          <w:szCs w:val="32"/>
          <w:lang w:eastAsia="zh-CN"/>
        </w:rPr>
        <w:t>需在公司食堂公示栏公示。</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i w:val="0"/>
          <w:caps w:val="0"/>
          <w:color w:val="171A1D"/>
          <w:spacing w:val="0"/>
          <w:sz w:val="32"/>
          <w:szCs w:val="32"/>
          <w:shd w:val="clear" w:fill="FFFFFF"/>
        </w:rPr>
        <w:t>签订协议后，</w:t>
      </w:r>
      <w:r>
        <w:rPr>
          <w:rFonts w:hint="default" w:ascii="Times New Roman" w:hAnsi="Times New Roman" w:eastAsia="方正仿宋_GBK" w:cs="Times New Roman"/>
          <w:kern w:val="2"/>
          <w:sz w:val="32"/>
          <w:szCs w:val="32"/>
          <w:lang w:val="en-US" w:eastAsia="zh-CN" w:bidi="ar-SA"/>
        </w:rPr>
        <w:t>报价方需向甲方缴纳履约保证金壹万元整，解除合同后退还履约保证金壹万元整。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微软雅黑" w:cs="Times New Roman"/>
          <w:b w:val="0"/>
          <w:bCs/>
          <w:i w:val="0"/>
          <w:caps w:val="0"/>
          <w:color w:val="404040"/>
          <w:spacing w:val="0"/>
          <w:sz w:val="21"/>
          <w:szCs w:val="21"/>
        </w:rPr>
      </w:pPr>
      <w:r>
        <w:rPr>
          <w:rStyle w:val="14"/>
          <w:rFonts w:hint="eastAsia" w:ascii="方正黑体_GBK" w:hAnsi="方正黑体_GBK" w:eastAsia="方正黑体_GBK" w:cs="方正黑体_GBK"/>
          <w:b w:val="0"/>
          <w:bCs/>
          <w:i w:val="0"/>
          <w:caps w:val="0"/>
          <w:color w:val="404040"/>
          <w:spacing w:val="0"/>
          <w:sz w:val="32"/>
          <w:szCs w:val="32"/>
        </w:rPr>
        <w:t>   </w:t>
      </w:r>
      <w:r>
        <w:rPr>
          <w:rStyle w:val="14"/>
          <w:rFonts w:hint="eastAsia" w:ascii="方正黑体_GBK" w:hAnsi="方正黑体_GBK" w:eastAsia="方正黑体_GBK" w:cs="方正黑体_GBK"/>
          <w:b w:val="0"/>
          <w:bCs/>
          <w:i w:val="0"/>
          <w:caps w:val="0"/>
          <w:color w:val="404040"/>
          <w:spacing w:val="0"/>
          <w:sz w:val="32"/>
          <w:szCs w:val="32"/>
          <w:lang w:eastAsia="zh-CN"/>
        </w:rPr>
        <w:t>四</w:t>
      </w:r>
      <w:r>
        <w:rPr>
          <w:rStyle w:val="14"/>
          <w:rFonts w:hint="eastAsia" w:ascii="方正黑体_GBK" w:hAnsi="方正黑体_GBK" w:eastAsia="方正黑体_GBK" w:cs="方正黑体_GBK"/>
          <w:b w:val="0"/>
          <w:bCs/>
          <w:i w:val="0"/>
          <w:caps w:val="0"/>
          <w:color w:val="000000"/>
          <w:spacing w:val="0"/>
          <w:sz w:val="32"/>
          <w:szCs w:val="32"/>
          <w:shd w:val="clear" w:color="auto" w:fill="FFFFFF"/>
        </w:rPr>
        <w:t>、联系人及联系</w:t>
      </w:r>
      <w:r>
        <w:rPr>
          <w:rStyle w:val="14"/>
          <w:rFonts w:hint="default" w:ascii="Times New Roman" w:hAnsi="Times New Roman" w:eastAsia="方正黑体_GBK" w:cs="Times New Roman"/>
          <w:b w:val="0"/>
          <w:bCs/>
          <w:i w:val="0"/>
          <w:caps w:val="0"/>
          <w:color w:val="000000"/>
          <w:spacing w:val="0"/>
          <w:sz w:val="32"/>
          <w:szCs w:val="32"/>
          <w:shd w:val="clear" w:color="auto" w:fill="FFFFFF"/>
        </w:rPr>
        <w:t>方式</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联系人：余老师；联系方式：13883179704。</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840" w:leftChars="200" w:right="0" w:rightChars="0" w:hanging="1280" w:hangingChars="400"/>
        <w:jc w:val="both"/>
        <w:textAlignment w:val="auto"/>
        <w:rPr>
          <w:rFonts w:hint="default" w:ascii="Times New Roman" w:hAnsi="Times New Roman" w:eastAsia="方正仿宋_GBK" w:cs="Times New Roman"/>
          <w:kern w:val="2"/>
          <w:sz w:val="32"/>
          <w:szCs w:val="32"/>
          <w:lang w:val="en-US" w:eastAsia="zh-CN" w:bidi="ar-SA"/>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840" w:leftChars="200" w:right="0" w:rightChars="0" w:hanging="1280" w:hangingChars="4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附件：2024年数智产业园职工食堂厨房服务供应商报价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838" w:leftChars="542" w:right="0" w:rightChars="0" w:hanging="320" w:hangingChars="1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明细表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right"/>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kern w:val="2"/>
          <w:sz w:val="32"/>
          <w:szCs w:val="32"/>
          <w:lang w:val="en-US" w:eastAsia="zh-CN" w:bidi="ar-SA"/>
        </w:rPr>
        <w:t>23</w:t>
      </w:r>
      <w:r>
        <w:rPr>
          <w:rFonts w:hint="default" w:ascii="Times New Roman" w:hAnsi="Times New Roman" w:eastAsia="方正仿宋_GBK" w:cs="Times New Roman"/>
          <w:sz w:val="32"/>
          <w:szCs w:val="32"/>
        </w:rPr>
        <w:t>日</w:t>
      </w:r>
    </w:p>
    <w:p>
      <w:pPr>
        <w:rPr>
          <w:rFonts w:hint="eastAsia" w:ascii="方正仿宋_GBK" w:hAnsi="方正仿宋_GBK" w:eastAsia="方正仿宋_GBK" w:cs="方正仿宋_GBK"/>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p>
    <w:p>
      <w:pPr>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sz w:val="32"/>
          <w:szCs w:val="32"/>
          <w:lang w:val="en-US" w:eastAsia="zh-CN"/>
        </w:rPr>
        <w:t>附件</w:t>
      </w:r>
    </w:p>
    <w:tbl>
      <w:tblPr>
        <w:tblStyle w:val="12"/>
        <w:tblpPr w:leftFromText="180" w:rightFromText="180" w:vertAnchor="text" w:horzAnchor="page" w:tblpXSpec="center" w:tblpY="1492"/>
        <w:tblOverlap w:val="never"/>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092"/>
        <w:gridCol w:w="2615"/>
        <w:gridCol w:w="1464"/>
        <w:gridCol w:w="1476"/>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7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Times New Roman" w:eastAsia="方正仿宋_GBK" w:cs="Times New Roman"/>
                <w:b/>
                <w:bCs/>
                <w:kern w:val="2"/>
                <w:sz w:val="28"/>
                <w:szCs w:val="28"/>
                <w:lang w:val="en-US" w:eastAsia="zh-CN" w:bidi="ar-SA"/>
              </w:rPr>
            </w:pPr>
            <w:r>
              <w:rPr>
                <w:rFonts w:hint="eastAsia" w:ascii="方正仿宋_GBK" w:eastAsia="方正仿宋_GBK" w:cs="Times New Roman"/>
                <w:b/>
                <w:bCs/>
                <w:kern w:val="2"/>
                <w:sz w:val="28"/>
                <w:szCs w:val="28"/>
                <w:lang w:val="en-US" w:eastAsia="zh-CN" w:bidi="ar-SA"/>
              </w:rPr>
              <w:t>岗位</w:t>
            </w:r>
          </w:p>
        </w:tc>
        <w:tc>
          <w:tcPr>
            <w:tcW w:w="10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Times New Roman" w:eastAsia="方正仿宋_GBK" w:cs="Times New Roman"/>
                <w:b/>
                <w:bCs/>
                <w:kern w:val="2"/>
                <w:sz w:val="28"/>
                <w:szCs w:val="28"/>
                <w:lang w:val="en-US" w:eastAsia="zh-CN" w:bidi="ar-SA"/>
              </w:rPr>
            </w:pPr>
            <w:r>
              <w:rPr>
                <w:rFonts w:hint="eastAsia" w:ascii="方正仿宋_GBK" w:eastAsia="方正仿宋_GBK" w:cs="Times New Roman"/>
                <w:b/>
                <w:bCs/>
                <w:kern w:val="2"/>
                <w:sz w:val="28"/>
                <w:szCs w:val="28"/>
                <w:lang w:val="en-US" w:eastAsia="zh-CN" w:bidi="ar-SA"/>
              </w:rPr>
              <w:t>人数</w:t>
            </w:r>
          </w:p>
        </w:tc>
        <w:tc>
          <w:tcPr>
            <w:tcW w:w="261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Times New Roman" w:eastAsia="方正仿宋_GBK" w:cs="Times New Roman"/>
                <w:b/>
                <w:bCs/>
                <w:kern w:val="2"/>
                <w:sz w:val="28"/>
                <w:szCs w:val="28"/>
                <w:lang w:val="en-US" w:eastAsia="zh-CN" w:bidi="ar-SA"/>
              </w:rPr>
            </w:pPr>
            <w:r>
              <w:rPr>
                <w:rFonts w:hint="eastAsia" w:ascii="方正仿宋_GBK" w:eastAsia="方正仿宋_GBK" w:cs="Times New Roman"/>
                <w:b/>
                <w:bCs/>
                <w:kern w:val="2"/>
                <w:sz w:val="28"/>
                <w:szCs w:val="28"/>
                <w:lang w:val="en-US" w:eastAsia="zh-CN" w:bidi="ar-SA"/>
              </w:rPr>
              <w:t>工资（元）/人/月</w:t>
            </w:r>
          </w:p>
        </w:tc>
        <w:tc>
          <w:tcPr>
            <w:tcW w:w="146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月费用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小计</w:t>
            </w:r>
          </w:p>
        </w:tc>
        <w:tc>
          <w:tcPr>
            <w:tcW w:w="147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年费用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小计</w:t>
            </w:r>
          </w:p>
        </w:tc>
        <w:tc>
          <w:tcPr>
            <w:tcW w:w="137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eastAsia="方正仿宋_GBK"/>
                <w:b/>
                <w:bCs/>
                <w:kern w:val="2"/>
                <w:sz w:val="28"/>
                <w:szCs w:val="28"/>
                <w:lang w:val="en-US" w:eastAsia="zh-CN" w:bidi="ar-SA"/>
              </w:rPr>
            </w:pPr>
            <w:r>
              <w:rPr>
                <w:rFonts w:hint="eastAsia" w:ascii="Times New Roman" w:hAnsi="Times New Roman" w:eastAsia="宋体"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75" w:type="dxa"/>
          </w:tcPr>
          <w:p>
            <w:pPr>
              <w:rPr>
                <w:rFonts w:hint="default"/>
                <w:vertAlign w:val="baseline"/>
                <w:lang w:val="en-US" w:eastAsia="zh-CN"/>
              </w:rPr>
            </w:pPr>
          </w:p>
        </w:tc>
        <w:tc>
          <w:tcPr>
            <w:tcW w:w="1092" w:type="dxa"/>
          </w:tcPr>
          <w:p>
            <w:pPr>
              <w:rPr>
                <w:rFonts w:hint="default"/>
                <w:vertAlign w:val="baseline"/>
                <w:lang w:val="en-US" w:eastAsia="zh-CN"/>
              </w:rPr>
            </w:pPr>
          </w:p>
        </w:tc>
        <w:tc>
          <w:tcPr>
            <w:tcW w:w="2615" w:type="dxa"/>
          </w:tcPr>
          <w:p>
            <w:pPr>
              <w:rPr>
                <w:rFonts w:hint="default"/>
                <w:vertAlign w:val="baseline"/>
                <w:lang w:val="en-US" w:eastAsia="zh-CN"/>
              </w:rPr>
            </w:pPr>
          </w:p>
        </w:tc>
        <w:tc>
          <w:tcPr>
            <w:tcW w:w="1464" w:type="dxa"/>
          </w:tcPr>
          <w:p>
            <w:pPr>
              <w:rPr>
                <w:rFonts w:hint="default"/>
                <w:vertAlign w:val="baseline"/>
                <w:lang w:val="en-US" w:eastAsia="zh-CN"/>
              </w:rPr>
            </w:pPr>
          </w:p>
        </w:tc>
        <w:tc>
          <w:tcPr>
            <w:tcW w:w="1476" w:type="dxa"/>
          </w:tcPr>
          <w:p>
            <w:pPr>
              <w:rPr>
                <w:rFonts w:hint="default"/>
                <w:vertAlign w:val="baseline"/>
                <w:lang w:val="en-US" w:eastAsia="zh-CN"/>
              </w:rPr>
            </w:pPr>
          </w:p>
        </w:tc>
        <w:tc>
          <w:tcPr>
            <w:tcW w:w="137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075" w:type="dxa"/>
          </w:tcPr>
          <w:p>
            <w:pPr>
              <w:rPr>
                <w:rFonts w:hint="default"/>
                <w:vertAlign w:val="baseline"/>
                <w:lang w:val="en-US" w:eastAsia="zh-CN"/>
              </w:rPr>
            </w:pPr>
          </w:p>
        </w:tc>
        <w:tc>
          <w:tcPr>
            <w:tcW w:w="1092" w:type="dxa"/>
          </w:tcPr>
          <w:p>
            <w:pPr>
              <w:rPr>
                <w:rFonts w:hint="default"/>
                <w:vertAlign w:val="baseline"/>
                <w:lang w:val="en-US" w:eastAsia="zh-CN"/>
              </w:rPr>
            </w:pPr>
          </w:p>
        </w:tc>
        <w:tc>
          <w:tcPr>
            <w:tcW w:w="2615" w:type="dxa"/>
          </w:tcPr>
          <w:p>
            <w:pPr>
              <w:rPr>
                <w:rFonts w:hint="default"/>
                <w:vertAlign w:val="baseline"/>
                <w:lang w:val="en-US" w:eastAsia="zh-CN"/>
              </w:rPr>
            </w:pPr>
          </w:p>
        </w:tc>
        <w:tc>
          <w:tcPr>
            <w:tcW w:w="1464" w:type="dxa"/>
          </w:tcPr>
          <w:p>
            <w:pPr>
              <w:rPr>
                <w:rFonts w:hint="default"/>
                <w:vertAlign w:val="baseline"/>
                <w:lang w:val="en-US" w:eastAsia="zh-CN"/>
              </w:rPr>
            </w:pPr>
          </w:p>
        </w:tc>
        <w:tc>
          <w:tcPr>
            <w:tcW w:w="1476" w:type="dxa"/>
          </w:tcPr>
          <w:p>
            <w:pPr>
              <w:rPr>
                <w:rFonts w:hint="default"/>
                <w:vertAlign w:val="baseline"/>
                <w:lang w:val="en-US" w:eastAsia="zh-CN"/>
              </w:rPr>
            </w:pPr>
          </w:p>
        </w:tc>
        <w:tc>
          <w:tcPr>
            <w:tcW w:w="137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75" w:type="dxa"/>
          </w:tcPr>
          <w:p>
            <w:pPr>
              <w:rPr>
                <w:rFonts w:hint="default"/>
                <w:vertAlign w:val="baseline"/>
                <w:lang w:val="en-US" w:eastAsia="zh-CN"/>
              </w:rPr>
            </w:pPr>
          </w:p>
        </w:tc>
        <w:tc>
          <w:tcPr>
            <w:tcW w:w="1092" w:type="dxa"/>
          </w:tcPr>
          <w:p>
            <w:pPr>
              <w:rPr>
                <w:rFonts w:hint="default"/>
                <w:vertAlign w:val="baseline"/>
                <w:lang w:val="en-US" w:eastAsia="zh-CN"/>
              </w:rPr>
            </w:pPr>
          </w:p>
        </w:tc>
        <w:tc>
          <w:tcPr>
            <w:tcW w:w="2615" w:type="dxa"/>
          </w:tcPr>
          <w:p>
            <w:pPr>
              <w:rPr>
                <w:rFonts w:hint="default"/>
                <w:vertAlign w:val="baseline"/>
                <w:lang w:val="en-US" w:eastAsia="zh-CN"/>
              </w:rPr>
            </w:pPr>
          </w:p>
        </w:tc>
        <w:tc>
          <w:tcPr>
            <w:tcW w:w="1464" w:type="dxa"/>
          </w:tcPr>
          <w:p>
            <w:pPr>
              <w:rPr>
                <w:rFonts w:hint="default"/>
                <w:vertAlign w:val="baseline"/>
                <w:lang w:val="en-US" w:eastAsia="zh-CN"/>
              </w:rPr>
            </w:pPr>
          </w:p>
        </w:tc>
        <w:tc>
          <w:tcPr>
            <w:tcW w:w="1476" w:type="dxa"/>
          </w:tcPr>
          <w:p>
            <w:pPr>
              <w:rPr>
                <w:rFonts w:hint="default"/>
                <w:vertAlign w:val="baseline"/>
                <w:lang w:val="en-US" w:eastAsia="zh-CN"/>
              </w:rPr>
            </w:pPr>
          </w:p>
        </w:tc>
        <w:tc>
          <w:tcPr>
            <w:tcW w:w="137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75" w:type="dxa"/>
          </w:tcPr>
          <w:p>
            <w:pPr>
              <w:rPr>
                <w:rFonts w:hint="default"/>
                <w:vertAlign w:val="baseline"/>
                <w:lang w:val="en-US" w:eastAsia="zh-CN"/>
              </w:rPr>
            </w:pPr>
          </w:p>
        </w:tc>
        <w:tc>
          <w:tcPr>
            <w:tcW w:w="1092" w:type="dxa"/>
          </w:tcPr>
          <w:p>
            <w:pPr>
              <w:rPr>
                <w:rFonts w:hint="default"/>
                <w:vertAlign w:val="baseline"/>
                <w:lang w:val="en-US" w:eastAsia="zh-CN"/>
              </w:rPr>
            </w:pPr>
          </w:p>
        </w:tc>
        <w:tc>
          <w:tcPr>
            <w:tcW w:w="2615" w:type="dxa"/>
          </w:tcPr>
          <w:p>
            <w:pPr>
              <w:rPr>
                <w:rFonts w:hint="default"/>
                <w:vertAlign w:val="baseline"/>
                <w:lang w:val="en-US" w:eastAsia="zh-CN"/>
              </w:rPr>
            </w:pPr>
          </w:p>
        </w:tc>
        <w:tc>
          <w:tcPr>
            <w:tcW w:w="1464" w:type="dxa"/>
          </w:tcPr>
          <w:p>
            <w:pPr>
              <w:rPr>
                <w:rFonts w:hint="default"/>
                <w:vertAlign w:val="baseline"/>
                <w:lang w:val="en-US" w:eastAsia="zh-CN"/>
              </w:rPr>
            </w:pPr>
          </w:p>
        </w:tc>
        <w:tc>
          <w:tcPr>
            <w:tcW w:w="1476" w:type="dxa"/>
          </w:tcPr>
          <w:p>
            <w:pPr>
              <w:rPr>
                <w:rFonts w:hint="default"/>
                <w:vertAlign w:val="baseline"/>
                <w:lang w:val="en-US" w:eastAsia="zh-CN"/>
              </w:rPr>
            </w:pPr>
          </w:p>
        </w:tc>
        <w:tc>
          <w:tcPr>
            <w:tcW w:w="137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075"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合计</w:t>
            </w:r>
          </w:p>
        </w:tc>
        <w:tc>
          <w:tcPr>
            <w:tcW w:w="1092" w:type="dxa"/>
          </w:tcPr>
          <w:p>
            <w:pPr>
              <w:rPr>
                <w:rFonts w:hint="default"/>
                <w:vertAlign w:val="baseline"/>
                <w:lang w:val="en-US" w:eastAsia="zh-CN"/>
              </w:rPr>
            </w:pPr>
          </w:p>
        </w:tc>
        <w:tc>
          <w:tcPr>
            <w:tcW w:w="2615" w:type="dxa"/>
          </w:tcPr>
          <w:p>
            <w:pPr>
              <w:rPr>
                <w:rFonts w:hint="default"/>
                <w:vertAlign w:val="baseline"/>
                <w:lang w:val="en-US" w:eastAsia="zh-CN"/>
              </w:rPr>
            </w:pPr>
          </w:p>
        </w:tc>
        <w:tc>
          <w:tcPr>
            <w:tcW w:w="1464" w:type="dxa"/>
          </w:tcPr>
          <w:p>
            <w:pPr>
              <w:rPr>
                <w:rFonts w:hint="default"/>
                <w:vertAlign w:val="baseline"/>
                <w:lang w:val="en-US" w:eastAsia="zh-CN"/>
              </w:rPr>
            </w:pPr>
          </w:p>
        </w:tc>
        <w:tc>
          <w:tcPr>
            <w:tcW w:w="1476" w:type="dxa"/>
          </w:tcPr>
          <w:p>
            <w:pPr>
              <w:rPr>
                <w:rFonts w:hint="default"/>
                <w:vertAlign w:val="baseline"/>
                <w:lang w:val="en-US" w:eastAsia="zh-CN"/>
              </w:rPr>
            </w:pPr>
          </w:p>
        </w:tc>
        <w:tc>
          <w:tcPr>
            <w:tcW w:w="1372" w:type="dxa"/>
          </w:tcPr>
          <w:p>
            <w:pPr>
              <w:rPr>
                <w:rFonts w:hint="default"/>
                <w:vertAlign w:val="baseline"/>
                <w:lang w:val="en-US" w:eastAsia="zh-CN"/>
              </w:rPr>
            </w:pPr>
          </w:p>
        </w:tc>
      </w:tr>
    </w:tbl>
    <w:p>
      <w:pPr>
        <w:jc w:val="center"/>
        <w:rPr>
          <w:rFonts w:hint="eastAsia" w:ascii="Times New Roman" w:hAnsi="Times New Roman" w:eastAsia="方正仿宋_GBK" w:cs="Times New Roman"/>
          <w:kern w:val="2"/>
          <w:sz w:val="32"/>
          <w:szCs w:val="32"/>
          <w:lang w:val="en-US" w:eastAsia="zh-CN" w:bidi="ar-SA"/>
        </w:rPr>
      </w:pPr>
    </w:p>
    <w:p>
      <w:pPr>
        <w:jc w:val="center"/>
        <w:rPr>
          <w:rFonts w:hint="eastAsia" w:ascii="方正仿宋_GBK" w:hAnsi="方正仿宋_GBK" w:eastAsia="方正仿宋_GBK" w:cs="方正仿宋_GBK"/>
          <w:color w:val="auto"/>
          <w:sz w:val="32"/>
          <w:szCs w:val="32"/>
          <w:lang w:val="en-US" w:eastAsia="zh-CN"/>
        </w:rPr>
      </w:pPr>
      <w:r>
        <w:rPr>
          <w:rFonts w:hint="eastAsia" w:ascii="方正小标宋_GBK" w:hAnsi="方正小标宋_GBK" w:eastAsia="方正小标宋_GBK" w:cs="方正小标宋_GBK"/>
          <w:kern w:val="2"/>
          <w:sz w:val="36"/>
          <w:szCs w:val="36"/>
          <w:lang w:val="en-US" w:eastAsia="zh-CN" w:bidi="ar-SA"/>
        </w:rPr>
        <w:t>2024</w:t>
      </w:r>
      <w:r>
        <w:rPr>
          <w:rFonts w:hint="eastAsia" w:ascii="方正小标宋_GBK" w:hAnsi="方正小标宋_GBK" w:eastAsia="方正小标宋_GBK" w:cs="方正小标宋_GBK"/>
          <w:color w:val="auto"/>
          <w:sz w:val="36"/>
          <w:szCs w:val="36"/>
          <w:lang w:val="en-US" w:eastAsia="zh-CN"/>
        </w:rPr>
        <w:t>年数智产业园职工食堂厨房服务供应商报价明细表</w:t>
      </w:r>
    </w:p>
    <w:p>
      <w:pPr>
        <w:spacing w:line="240" w:lineRule="auto"/>
        <w:jc w:val="both"/>
        <w:rPr>
          <w:rFonts w:hint="eastAsia" w:ascii="方正仿宋_GBK" w:hAnsi="Times New Roman" w:eastAsia="方正仿宋_GBK" w:cs="Times New Roman"/>
          <w:kern w:val="2"/>
          <w:sz w:val="28"/>
          <w:szCs w:val="28"/>
          <w:lang w:val="en-US" w:eastAsia="zh-CN" w:bidi="ar-SA"/>
        </w:rPr>
      </w:pPr>
    </w:p>
    <w:p>
      <w:pPr>
        <w:spacing w:line="240" w:lineRule="auto"/>
        <w:jc w:val="both"/>
        <w:rPr>
          <w:rFonts w:hint="eastAsia" w:ascii="方正仿宋_GBK" w:hAnsi="Times New Roman" w:eastAsia="方正仿宋_GBK" w:cs="Times New Roman"/>
          <w:kern w:val="2"/>
          <w:sz w:val="28"/>
          <w:szCs w:val="28"/>
          <w:lang w:val="en-US" w:eastAsia="zh-CN" w:bidi="ar-SA"/>
        </w:rPr>
      </w:pPr>
      <w:r>
        <w:rPr>
          <w:rFonts w:hint="eastAsia" w:ascii="方正仿宋_GBK" w:hAnsi="Times New Roman" w:eastAsia="方正仿宋_GBK" w:cs="Times New Roman"/>
          <w:kern w:val="2"/>
          <w:sz w:val="28"/>
          <w:szCs w:val="28"/>
          <w:lang w:val="en-US" w:eastAsia="zh-CN" w:bidi="ar-SA"/>
        </w:rPr>
        <w:t xml:space="preserve">   填表</w:t>
      </w:r>
      <w:r>
        <w:rPr>
          <w:rFonts w:hint="eastAsia" w:ascii="方正仿宋_GBK" w:eastAsia="方正仿宋_GBK" w:cs="Times New Roman"/>
          <w:kern w:val="2"/>
          <w:sz w:val="28"/>
          <w:szCs w:val="28"/>
          <w:lang w:val="en-US" w:eastAsia="zh-CN" w:bidi="ar-SA"/>
        </w:rPr>
        <w:t>说明</w:t>
      </w:r>
      <w:r>
        <w:rPr>
          <w:rFonts w:hint="eastAsia" w:ascii="方正仿宋_GBK" w:hAnsi="Times New Roman" w:eastAsia="方正仿宋_GBK" w:cs="Times New Roman"/>
          <w:kern w:val="2"/>
          <w:sz w:val="28"/>
          <w:szCs w:val="28"/>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eastAsia" w:ascii="方正仿宋_GBK" w:eastAsia="方正仿宋_GBK" w:cs="Times New Roman"/>
          <w:kern w:val="2"/>
          <w:sz w:val="28"/>
          <w:szCs w:val="28"/>
          <w:lang w:val="en-US" w:eastAsia="zh-CN" w:bidi="ar-SA"/>
        </w:rPr>
        <w:t>报价服务费用为包干价</w:t>
      </w:r>
      <w:r>
        <w:rPr>
          <w:rFonts w:hint="eastAsia" w:ascii="方正仿宋_GBK" w:hAnsi="Times New Roman" w:eastAsia="方正仿宋_GBK" w:cs="Times New Roman"/>
          <w:kern w:val="2"/>
          <w:sz w:val="28"/>
          <w:szCs w:val="28"/>
          <w:lang w:val="en-US" w:eastAsia="zh-CN" w:bidi="ar-SA"/>
        </w:rPr>
        <w:t>；</w:t>
      </w:r>
    </w:p>
    <w:p>
      <w:pPr>
        <w:pStyle w:val="2"/>
        <w:ind w:left="1960" w:hanging="1960" w:hangingChars="700"/>
        <w:rPr>
          <w:rFonts w:hint="default" w:ascii="方正仿宋_GBK" w:hAnsi="Times New Roman" w:eastAsia="方正仿宋_GBK" w:cs="Times New Roman"/>
          <w:kern w:val="2"/>
          <w:sz w:val="28"/>
          <w:szCs w:val="28"/>
          <w:lang w:val="en-US" w:eastAsia="zh-CN" w:bidi="ar-SA"/>
        </w:rPr>
      </w:pPr>
      <w:r>
        <w:rPr>
          <w:rFonts w:hint="eastAsia" w:ascii="方正仿宋_GBK" w:hAnsi="Times New Roman" w:eastAsia="方正仿宋_GBK" w:cs="Times New Roman"/>
          <w:kern w:val="2"/>
          <w:sz w:val="28"/>
          <w:szCs w:val="28"/>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2.</w:t>
      </w:r>
      <w:r>
        <w:rPr>
          <w:rFonts w:hint="eastAsia" w:ascii="方正仿宋_GBK" w:hAnsi="Times New Roman" w:eastAsia="方正仿宋_GBK" w:cs="Times New Roman"/>
          <w:kern w:val="2"/>
          <w:sz w:val="28"/>
          <w:szCs w:val="28"/>
          <w:lang w:val="en-US" w:eastAsia="zh-CN" w:bidi="ar-SA"/>
        </w:rPr>
        <w:t>请按照以上列表仔细填表，表格可增减行数。</w:t>
      </w:r>
    </w:p>
    <w:p>
      <w:pPr>
        <w:spacing w:line="240" w:lineRule="auto"/>
        <w:jc w:val="both"/>
        <w:rPr>
          <w:rFonts w:hint="default" w:ascii="方正仿宋_GBK" w:hAnsi="Times New Roman" w:eastAsia="方正仿宋_GBK" w:cs="Times New Roman"/>
          <w:kern w:val="2"/>
          <w:sz w:val="28"/>
          <w:szCs w:val="28"/>
          <w:lang w:val="en-US" w:eastAsia="zh-CN" w:bidi="ar-SA"/>
        </w:rPr>
      </w:pPr>
    </w:p>
    <w:p>
      <w:pPr>
        <w:bidi w:val="0"/>
        <w:rPr>
          <w:rFonts w:hint="default"/>
          <w:lang w:val="en-US" w:eastAsia="zh-CN"/>
        </w:rPr>
      </w:pPr>
    </w:p>
    <w:p>
      <w:pPr>
        <w:tabs>
          <w:tab w:val="left" w:pos="5466"/>
        </w:tabs>
        <w:bidi w:val="0"/>
        <w:ind w:firstLine="3840" w:firstLineChars="1200"/>
        <w:jc w:val="left"/>
        <w:rPr>
          <w:rFonts w:hint="eastAsia" w:ascii="方正仿宋_GBK" w:hAnsi="方正仿宋_GBK" w:eastAsia="方正仿宋_GBK" w:cs="方正仿宋_GBK"/>
          <w:sz w:val="32"/>
          <w:szCs w:val="32"/>
          <w:lang w:val="en-US" w:eastAsia="zh-CN"/>
        </w:rPr>
      </w:pPr>
    </w:p>
    <w:p>
      <w:pPr>
        <w:tabs>
          <w:tab w:val="left" w:pos="5466"/>
        </w:tabs>
        <w:bidi w:val="0"/>
        <w:ind w:firstLine="3840" w:firstLineChars="1200"/>
        <w:jc w:val="left"/>
        <w:rPr>
          <w:rFonts w:hint="eastAsia" w:ascii="方正仿宋_GBK" w:hAnsi="方正仿宋_GBK" w:eastAsia="方正仿宋_GBK" w:cs="方正仿宋_GBK"/>
          <w:sz w:val="32"/>
          <w:szCs w:val="32"/>
          <w:lang w:val="en-US" w:eastAsia="zh-CN"/>
        </w:rPr>
      </w:pPr>
    </w:p>
    <w:p>
      <w:pPr>
        <w:tabs>
          <w:tab w:val="left" w:pos="5466"/>
        </w:tabs>
        <w:bidi w:val="0"/>
        <w:ind w:firstLine="3840" w:firstLineChars="1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供应商（签章）：</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2"/>
        <w:ind w:firstLine="3840" w:firstLineChars="1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报价时间：</w:t>
      </w: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jc w:val="both"/>
                    </w:pPr>
                  </w:p>
                </w:txbxContent>
              </v:textbox>
            </v:shape>
          </w:pict>
        </mc:Fallback>
      </mc:AlternateContent>
    </w:r>
  </w:p>
  <w:p>
    <w:pPr>
      <w:pStyle w:val="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3FFE5"/>
    <w:multiLevelType w:val="singleLevel"/>
    <w:tmpl w:val="AD53FFE5"/>
    <w:lvl w:ilvl="0" w:tentative="0">
      <w:start w:val="1"/>
      <w:numFmt w:val="chineseCounting"/>
      <w:suff w:val="nothing"/>
      <w:lvlText w:val="（%1）"/>
      <w:lvlJc w:val="left"/>
      <w:rPr>
        <w:rFonts w:hint="eastAsia"/>
      </w:rPr>
    </w:lvl>
  </w:abstractNum>
  <w:abstractNum w:abstractNumId="1">
    <w:nsid w:val="FC0A6A3F"/>
    <w:multiLevelType w:val="singleLevel"/>
    <w:tmpl w:val="FC0A6A3F"/>
    <w:lvl w:ilvl="0" w:tentative="0">
      <w:start w:val="2"/>
      <w:numFmt w:val="chineseCounting"/>
      <w:suff w:val="nothing"/>
      <w:lvlText w:val="%1、"/>
      <w:lvlJc w:val="left"/>
      <w:rPr>
        <w:rFonts w:hint="eastAsia"/>
      </w:rPr>
    </w:lvl>
  </w:abstractNum>
  <w:abstractNum w:abstractNumId="2">
    <w:nsid w:val="7D3FEEB0"/>
    <w:multiLevelType w:val="singleLevel"/>
    <w:tmpl w:val="7D3FEEB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0293BE4"/>
    <w:rsid w:val="00A211CB"/>
    <w:rsid w:val="00B428DB"/>
    <w:rsid w:val="01181ED9"/>
    <w:rsid w:val="01EE58B7"/>
    <w:rsid w:val="02C000C9"/>
    <w:rsid w:val="030117AD"/>
    <w:rsid w:val="04C06B3B"/>
    <w:rsid w:val="04E1547F"/>
    <w:rsid w:val="07BA665B"/>
    <w:rsid w:val="07E14BEE"/>
    <w:rsid w:val="08875CD0"/>
    <w:rsid w:val="094B3E03"/>
    <w:rsid w:val="09684B67"/>
    <w:rsid w:val="0A3B4322"/>
    <w:rsid w:val="0BE43116"/>
    <w:rsid w:val="0D090445"/>
    <w:rsid w:val="0EE1249E"/>
    <w:rsid w:val="0FC14079"/>
    <w:rsid w:val="102E51F3"/>
    <w:rsid w:val="10A13EE4"/>
    <w:rsid w:val="133219B5"/>
    <w:rsid w:val="13880FC2"/>
    <w:rsid w:val="138E7CB8"/>
    <w:rsid w:val="16D52B13"/>
    <w:rsid w:val="186A4B78"/>
    <w:rsid w:val="19195F93"/>
    <w:rsid w:val="1A3E3E39"/>
    <w:rsid w:val="1B920DB3"/>
    <w:rsid w:val="1C3A2456"/>
    <w:rsid w:val="1C4A7321"/>
    <w:rsid w:val="1CAA08D5"/>
    <w:rsid w:val="1D437B78"/>
    <w:rsid w:val="1D6C316D"/>
    <w:rsid w:val="1D950E65"/>
    <w:rsid w:val="1DB02CCC"/>
    <w:rsid w:val="1DE50DD8"/>
    <w:rsid w:val="1E873703"/>
    <w:rsid w:val="1EA75133"/>
    <w:rsid w:val="1FE67B91"/>
    <w:rsid w:val="203C067D"/>
    <w:rsid w:val="211E3AF0"/>
    <w:rsid w:val="2137494B"/>
    <w:rsid w:val="21486AD9"/>
    <w:rsid w:val="215047DC"/>
    <w:rsid w:val="21543D42"/>
    <w:rsid w:val="21C65F65"/>
    <w:rsid w:val="21FC79E5"/>
    <w:rsid w:val="225C392D"/>
    <w:rsid w:val="22E40955"/>
    <w:rsid w:val="234A4606"/>
    <w:rsid w:val="245D2616"/>
    <w:rsid w:val="2471687C"/>
    <w:rsid w:val="247950FF"/>
    <w:rsid w:val="255708DE"/>
    <w:rsid w:val="263E3D11"/>
    <w:rsid w:val="271D7C5A"/>
    <w:rsid w:val="277034DF"/>
    <w:rsid w:val="27BE06EC"/>
    <w:rsid w:val="283126F4"/>
    <w:rsid w:val="2A761A67"/>
    <w:rsid w:val="2CCE1B7A"/>
    <w:rsid w:val="2EEE750F"/>
    <w:rsid w:val="31224EE2"/>
    <w:rsid w:val="315B5D22"/>
    <w:rsid w:val="31920E3B"/>
    <w:rsid w:val="3201052E"/>
    <w:rsid w:val="32783D18"/>
    <w:rsid w:val="32CF5EE1"/>
    <w:rsid w:val="32D807E2"/>
    <w:rsid w:val="3367105D"/>
    <w:rsid w:val="338B7819"/>
    <w:rsid w:val="33A86390"/>
    <w:rsid w:val="353A6D29"/>
    <w:rsid w:val="355C5CE8"/>
    <w:rsid w:val="36996922"/>
    <w:rsid w:val="369A7667"/>
    <w:rsid w:val="36BD3FCC"/>
    <w:rsid w:val="37BC5055"/>
    <w:rsid w:val="3958300D"/>
    <w:rsid w:val="395C03A7"/>
    <w:rsid w:val="39D9028C"/>
    <w:rsid w:val="3A4E0FB5"/>
    <w:rsid w:val="3B8B0422"/>
    <w:rsid w:val="3B99758B"/>
    <w:rsid w:val="3CB510F6"/>
    <w:rsid w:val="3DD420BD"/>
    <w:rsid w:val="3DE2579B"/>
    <w:rsid w:val="3E0F0A51"/>
    <w:rsid w:val="40411B03"/>
    <w:rsid w:val="40862A32"/>
    <w:rsid w:val="41B46202"/>
    <w:rsid w:val="42460711"/>
    <w:rsid w:val="42C931B1"/>
    <w:rsid w:val="4308481A"/>
    <w:rsid w:val="43211B32"/>
    <w:rsid w:val="43B7669F"/>
    <w:rsid w:val="44596687"/>
    <w:rsid w:val="4468796E"/>
    <w:rsid w:val="44B436AB"/>
    <w:rsid w:val="45F9033C"/>
    <w:rsid w:val="46A169D1"/>
    <w:rsid w:val="46A33631"/>
    <w:rsid w:val="47EC606D"/>
    <w:rsid w:val="48AD6F3C"/>
    <w:rsid w:val="48D11022"/>
    <w:rsid w:val="48F04538"/>
    <w:rsid w:val="490278A2"/>
    <w:rsid w:val="49C022CD"/>
    <w:rsid w:val="4BA435B8"/>
    <w:rsid w:val="4C657EEB"/>
    <w:rsid w:val="4D454363"/>
    <w:rsid w:val="4E3F4032"/>
    <w:rsid w:val="4E412773"/>
    <w:rsid w:val="50275368"/>
    <w:rsid w:val="50FD6FF1"/>
    <w:rsid w:val="53704420"/>
    <w:rsid w:val="53D90E96"/>
    <w:rsid w:val="5605358D"/>
    <w:rsid w:val="56ED0C76"/>
    <w:rsid w:val="57196FB7"/>
    <w:rsid w:val="575630AC"/>
    <w:rsid w:val="576B30C0"/>
    <w:rsid w:val="58F91613"/>
    <w:rsid w:val="594C2300"/>
    <w:rsid w:val="5954074B"/>
    <w:rsid w:val="599C7C02"/>
    <w:rsid w:val="5B080B59"/>
    <w:rsid w:val="5B6E3EA4"/>
    <w:rsid w:val="5CDE23C3"/>
    <w:rsid w:val="5DC3720D"/>
    <w:rsid w:val="5E211B12"/>
    <w:rsid w:val="5E264B40"/>
    <w:rsid w:val="5F28323C"/>
    <w:rsid w:val="5FA65041"/>
    <w:rsid w:val="5FAC21E5"/>
    <w:rsid w:val="6034553D"/>
    <w:rsid w:val="60E0072E"/>
    <w:rsid w:val="60FA2B16"/>
    <w:rsid w:val="62C80B80"/>
    <w:rsid w:val="62FF2A93"/>
    <w:rsid w:val="63BA0BCB"/>
    <w:rsid w:val="63D65701"/>
    <w:rsid w:val="63D97F23"/>
    <w:rsid w:val="64FE27E4"/>
    <w:rsid w:val="669F7C45"/>
    <w:rsid w:val="679B397D"/>
    <w:rsid w:val="67DA3259"/>
    <w:rsid w:val="6B4B0380"/>
    <w:rsid w:val="6B66321A"/>
    <w:rsid w:val="6B846DF7"/>
    <w:rsid w:val="6C6140BD"/>
    <w:rsid w:val="6CFF2D74"/>
    <w:rsid w:val="6E210FC4"/>
    <w:rsid w:val="6E9F07BB"/>
    <w:rsid w:val="6F3A097E"/>
    <w:rsid w:val="6F6A6A20"/>
    <w:rsid w:val="6FB130FF"/>
    <w:rsid w:val="705974AE"/>
    <w:rsid w:val="714B2B0D"/>
    <w:rsid w:val="71DA74FB"/>
    <w:rsid w:val="743207DD"/>
    <w:rsid w:val="751B5B10"/>
    <w:rsid w:val="799F5893"/>
    <w:rsid w:val="79AB074B"/>
    <w:rsid w:val="79D87720"/>
    <w:rsid w:val="7B021B6D"/>
    <w:rsid w:val="7B2F0C84"/>
    <w:rsid w:val="7C1F7B2E"/>
    <w:rsid w:val="7C5D4715"/>
    <w:rsid w:val="7CC67073"/>
    <w:rsid w:val="7EB70485"/>
    <w:rsid w:val="7ECB405F"/>
    <w:rsid w:val="7F5B70F3"/>
    <w:rsid w:val="7FCA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0"/>
    </w:rPr>
  </w:style>
  <w:style w:type="paragraph" w:styleId="3">
    <w:name w:val="index 7"/>
    <w:basedOn w:val="1"/>
    <w:next w:val="1"/>
    <w:uiPriority w:val="0"/>
    <w:pPr>
      <w:ind w:left="1200" w:leftChars="1200"/>
    </w:pPr>
  </w:style>
  <w:style w:type="paragraph" w:styleId="6">
    <w:name w:val="toa heading"/>
    <w:basedOn w:val="1"/>
    <w:next w:val="1"/>
    <w:unhideWhenUsed/>
    <w:qFormat/>
    <w:uiPriority w:val="99"/>
    <w:pPr>
      <w:spacing w:before="120"/>
    </w:pPr>
    <w:rPr>
      <w:rFonts w:ascii="Arial" w:hAnsi="Arial"/>
      <w:sz w:val="24"/>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rFonts w:ascii="Calibri" w:hAnsi="Calibri"/>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cp:lastPrinted>2024-04-19T08:55:00Z</cp:lastPrinted>
  <dcterms:modified xsi:type="dcterms:W3CDTF">2024-04-23T03:46:18Z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0F1C64FD1B6E45C5BEF4F00C8CB83DD9_13</vt:lpwstr>
  </property>
</Properties>
</file>